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907" w:rsidRDefault="00ED5907"/>
    <w:tbl>
      <w:tblPr>
        <w:tblStyle w:val="a4"/>
        <w:tblW w:w="12940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3860"/>
        <w:gridCol w:w="1380"/>
        <w:gridCol w:w="1340"/>
        <w:gridCol w:w="1900"/>
      </w:tblGrid>
      <w:tr w:rsidR="00ED5907">
        <w:trPr>
          <w:trHeight w:val="300"/>
        </w:trPr>
        <w:tc>
          <w:tcPr>
            <w:tcW w:w="12940" w:type="dxa"/>
            <w:gridSpan w:val="5"/>
            <w:shd w:val="clear" w:color="auto" w:fill="EFEFEF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6. Second Opinion Campaign - medium term</w:t>
            </w:r>
          </w:p>
        </w:tc>
      </w:tr>
      <w:tr w:rsidR="00ED5907">
        <w:trPr>
          <w:trHeight w:val="480"/>
        </w:trPr>
        <w:tc>
          <w:tcPr>
            <w:tcW w:w="12940" w:type="dxa"/>
            <w:gridSpan w:val="5"/>
            <w:shd w:val="clear" w:color="auto" w:fill="C27BA0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SITUATION: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Farmers, food entrepreneurs, food system advocates, and regulators in Minnesota have difficulty navigating complex food safety requirements and in state and local rules and regulations. Moreover, there 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disconnect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understanding around food safety practices and business innovations among these groups at the regional level. </w:t>
            </w:r>
          </w:p>
        </w:tc>
      </w:tr>
      <w:tr w:rsidR="00ED5907">
        <w:trPr>
          <w:trHeight w:val="240"/>
        </w:trPr>
        <w:tc>
          <w:tcPr>
            <w:tcW w:w="12940" w:type="dxa"/>
            <w:gridSpan w:val="5"/>
            <w:shd w:val="clear" w:color="auto" w:fill="D5A6BD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Opinion Campaign to educate food entrepreneurs with a list of options for next steps if faced with a denial from an inspector. </w:t>
            </w:r>
          </w:p>
        </w:tc>
      </w:tr>
      <w:tr w:rsidR="00ED5907">
        <w:trPr>
          <w:trHeight w:val="440"/>
        </w:trPr>
        <w:tc>
          <w:tcPr>
            <w:tcW w:w="12940" w:type="dxa"/>
            <w:gridSpan w:val="5"/>
            <w:shd w:val="clear" w:color="auto" w:fill="EAD1DC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Ask: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Local food system organizations and agencies participate in creation and implementation of a statewide campaign that encourages food entrepreneurs to ask for a second opinion about licensing and regulatory rules. Needed funding is secured and agency-level infrastructure is identified or created to handle second-opinion requests.</w:t>
            </w:r>
            <w:r>
              <w:rPr>
                <w:b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D5907">
        <w:trPr>
          <w:trHeight w:val="240"/>
        </w:trPr>
        <w:tc>
          <w:tcPr>
            <w:tcW w:w="44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INPUTS</w:t>
            </w:r>
          </w:p>
        </w:tc>
        <w:tc>
          <w:tcPr>
            <w:tcW w:w="38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OUTPUTS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(Activities)</w:t>
            </w:r>
          </w:p>
        </w:tc>
        <w:tc>
          <w:tcPr>
            <w:tcW w:w="4620" w:type="dxa"/>
            <w:gridSpan w:val="3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</w:tr>
      <w:tr w:rsidR="00ED5907">
        <w:trPr>
          <w:trHeight w:val="240"/>
        </w:trPr>
        <w:tc>
          <w:tcPr>
            <w:tcW w:w="8320" w:type="dxa"/>
            <w:gridSpan w:val="2"/>
          </w:tcPr>
          <w:p w:rsidR="00ED5907" w:rsidRDefault="00ED5907"/>
        </w:tc>
        <w:tc>
          <w:tcPr>
            <w:tcW w:w="138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134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Actions</w:t>
            </w:r>
          </w:p>
        </w:tc>
        <w:tc>
          <w:tcPr>
            <w:tcW w:w="190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Conditions</w:t>
            </w:r>
          </w:p>
        </w:tc>
      </w:tr>
      <w:tr w:rsidR="00ED5907"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Funding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 food system organizations/communications and outreach capacity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Resource documents for food entrepreneurs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MDA, MDH and Delegated agency infrastructure for handling second opinion requests</w:t>
            </w:r>
          </w:p>
          <w:p w:rsidR="00ED5907" w:rsidRDefault="00ED5907"/>
        </w:tc>
        <w:tc>
          <w:tcPr>
            <w:tcW w:w="38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 MDA/MDH/Delegated staff who will take on these job responsibilities and what department they’ll be housed in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Campaign strategy identified, planned, and implemented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Teach food entrepreneurs to get a second opinion by calling inspector’s supervisor, reaching out to MISA or RTC, or other organizations or food experts in MN.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Targeted outreach to food entrepreneurs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Work with local foods organizations to enhance campaign’s visibility </w:t>
            </w:r>
          </w:p>
          <w:p w:rsidR="00ED5907" w:rsidRDefault="00ED5907"/>
          <w:p w:rsidR="00ED5907" w:rsidRDefault="00ED5907"/>
        </w:tc>
        <w:tc>
          <w:tcPr>
            <w:tcW w:w="1380" w:type="dxa"/>
          </w:tcPr>
          <w:p w:rsidR="00ED5907" w:rsidRDefault="00807DAD">
            <w:bookmarkStart w:id="0" w:name="h.8lm9uwvpec18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MDA/MDH/Delegated inspector and staff knowledge of food entrepreneur questions/concerns</w:t>
            </w:r>
          </w:p>
          <w:p w:rsidR="00ED5907" w:rsidRDefault="00ED5907">
            <w:bookmarkStart w:id="1" w:name="h.igitbqvzw3bs" w:colFirst="0" w:colLast="0"/>
            <w:bookmarkEnd w:id="1"/>
          </w:p>
          <w:p w:rsidR="00ED5907" w:rsidRDefault="00807DAD">
            <w:bookmarkStart w:id="2" w:name="h.371ciukdv9y5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oved entrepreneur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perception/trust of MDA and MDH inspector intentions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confusion around requirements on the part of food entrepreneurs</w:t>
            </w:r>
          </w:p>
        </w:tc>
        <w:tc>
          <w:tcPr>
            <w:tcW w:w="134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inspectors field fewer points of confusion.</w:t>
            </w:r>
          </w:p>
          <w:p w:rsidR="00ED5907" w:rsidRDefault="00ED5907">
            <w:bookmarkStart w:id="3" w:name="h.qpmohtj8qmf" w:colFirst="0" w:colLast="0"/>
            <w:bookmarkEnd w:id="3"/>
          </w:p>
          <w:p w:rsidR="00ED5907" w:rsidRDefault="00ED5907"/>
        </w:tc>
        <w:tc>
          <w:tcPr>
            <w:tcW w:w="1900" w:type="dxa"/>
          </w:tcPr>
          <w:p w:rsidR="00ED5907" w:rsidRDefault="00807DAD">
            <w:bookmarkStart w:id="4" w:name="h.ul82o3vhm8z4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Efficient referral of entrepreneur food questions </w:t>
            </w:r>
          </w:p>
          <w:p w:rsidR="00ED5907" w:rsidRDefault="00ED5907"/>
          <w:p w:rsidR="00ED5907" w:rsidRDefault="00807DAD">
            <w:bookmarkStart w:id="5" w:name="h.oquz6p2sjvhu" w:colFirst="0" w:colLast="0"/>
            <w:bookmarkEnd w:id="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Elimination of “dead-end” result for entrepreneurs who struggled within inspector’s requirements.  </w:t>
            </w:r>
          </w:p>
        </w:tc>
      </w:tr>
      <w:tr w:rsidR="00ED5907">
        <w:trPr>
          <w:trHeight w:val="180"/>
        </w:trPr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ASSUMPTIONS: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Second Opinion Campaign will make a measurable impact on food entrepreneurs and food entrepreneurs needing to ask for a second opinion will always be efficiently helped. </w:t>
            </w:r>
          </w:p>
        </w:tc>
        <w:tc>
          <w:tcPr>
            <w:tcW w:w="8480" w:type="dxa"/>
            <w:gridSpan w:val="4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EXTERNAL FACTORS: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success of this project will depend on the success of the campaign and the willingness of food entrepreneurs to ask for a second opinion. Levels of fear around this topic will also affect project success.</w:t>
            </w:r>
          </w:p>
        </w:tc>
      </w:tr>
    </w:tbl>
    <w:p w:rsidR="00ED5907" w:rsidRDefault="00ED5907"/>
    <w:p w:rsidR="00ED5907" w:rsidRDefault="00807DAD">
      <w:bookmarkStart w:id="6" w:name="_GoBack"/>
      <w:bookmarkEnd w:id="6"/>
      <w:r>
        <w:br w:type="page"/>
      </w:r>
    </w:p>
    <w:sectPr w:rsidR="00ED5907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E5" w:rsidRDefault="00637CE5">
      <w:pPr>
        <w:spacing w:line="240" w:lineRule="auto"/>
      </w:pPr>
      <w:r>
        <w:separator/>
      </w:r>
    </w:p>
  </w:endnote>
  <w:endnote w:type="continuationSeparator" w:id="0">
    <w:p w:rsidR="00637CE5" w:rsidRDefault="0063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E5" w:rsidRDefault="00637CE5">
      <w:pPr>
        <w:spacing w:line="240" w:lineRule="auto"/>
      </w:pPr>
      <w:r>
        <w:separator/>
      </w:r>
    </w:p>
  </w:footnote>
  <w:footnote w:type="continuationSeparator" w:id="0">
    <w:p w:rsidR="00637CE5" w:rsidRDefault="00637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807DAD">
    <w:r>
      <w:rPr>
        <w:color w:val="222222"/>
        <w:sz w:val="19"/>
        <w:szCs w:val="19"/>
        <w:highlight w:val="white"/>
      </w:rPr>
      <w:t xml:space="preserve">Changing the Approach to Regulation of Local Food Systems in Minnesota. June 2015-June 2016. Karen </w:t>
    </w:r>
    <w:proofErr w:type="spellStart"/>
    <w:r>
      <w:rPr>
        <w:color w:val="222222"/>
        <w:sz w:val="19"/>
        <w:szCs w:val="19"/>
        <w:highlight w:val="white"/>
      </w:rPr>
      <w:t>Lanthier</w:t>
    </w:r>
    <w:proofErr w:type="spellEnd"/>
    <w:r>
      <w:rPr>
        <w:color w:val="222222"/>
        <w:sz w:val="19"/>
        <w:szCs w:val="19"/>
        <w:highlight w:val="white"/>
      </w:rPr>
      <w:t xml:space="preserve"> and Stephanie Van Dyke. Minnesota Institute for Sustainable Agriculture; funded by Bush Foundation Community Innovation Grant. https://mnlocalfoodregs.wordpress.com/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646"/>
    <w:multiLevelType w:val="multilevel"/>
    <w:tmpl w:val="BB3C87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F475F3"/>
    <w:multiLevelType w:val="multilevel"/>
    <w:tmpl w:val="8B76AA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81748C"/>
    <w:multiLevelType w:val="multilevel"/>
    <w:tmpl w:val="FA7E4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907"/>
    <w:rsid w:val="000C29BD"/>
    <w:rsid w:val="00116019"/>
    <w:rsid w:val="001D6917"/>
    <w:rsid w:val="003414E9"/>
    <w:rsid w:val="003D5A25"/>
    <w:rsid w:val="004C699B"/>
    <w:rsid w:val="00637CE5"/>
    <w:rsid w:val="007112D0"/>
    <w:rsid w:val="00807DAD"/>
    <w:rsid w:val="008B32F6"/>
    <w:rsid w:val="00DF1EC8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CF16-37EB-4752-9D61-838283B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2016-06-30T18:14:00Z</dcterms:created>
  <dcterms:modified xsi:type="dcterms:W3CDTF">2016-06-30T18:28:00Z</dcterms:modified>
</cp:coreProperties>
</file>