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1"/>
        <w:tblW w:w="1419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4245"/>
        <w:gridCol w:w="1860"/>
        <w:gridCol w:w="1350"/>
        <w:gridCol w:w="2670"/>
      </w:tblGrid>
      <w:tr w:rsidR="00ED5907">
        <w:trPr>
          <w:trHeight w:val="300"/>
        </w:trPr>
        <w:tc>
          <w:tcPr>
            <w:tcW w:w="14190" w:type="dxa"/>
            <w:gridSpan w:val="5"/>
            <w:shd w:val="clear" w:color="auto" w:fill="EFEFEF"/>
          </w:tcPr>
          <w:p w:rsidR="00ED5907" w:rsidRDefault="00807DAD">
            <w:pPr>
              <w:jc w:val="center"/>
            </w:pPr>
            <w:r>
              <w:rPr>
                <w:rFonts w:ascii="Times New Roman" w:eastAsia="Times New Roman" w:hAnsi="Times New Roman" w:cs="Times New Roman"/>
                <w:b/>
                <w:color w:val="222222"/>
              </w:rPr>
              <w:t>3. Joint Educational &amp; Problem-Solving Forums 2x per year in 8 locations in MN - short term</w:t>
            </w:r>
          </w:p>
        </w:tc>
      </w:tr>
      <w:tr w:rsidR="00ED5907">
        <w:trPr>
          <w:trHeight w:val="480"/>
        </w:trPr>
        <w:tc>
          <w:tcPr>
            <w:tcW w:w="14190" w:type="dxa"/>
            <w:gridSpan w:val="5"/>
            <w:shd w:val="clear" w:color="auto" w:fill="C27BA0"/>
          </w:tcPr>
          <w:p w:rsidR="00ED5907" w:rsidRDefault="00807DAD">
            <w:r>
              <w:rPr>
                <w:rFonts w:ascii="Times New Roman" w:eastAsia="Times New Roman" w:hAnsi="Times New Roman" w:cs="Times New Roman"/>
                <w:b/>
                <w:sz w:val="18"/>
                <w:szCs w:val="18"/>
              </w:rPr>
              <w:t>SITUATION:</w:t>
            </w:r>
            <w:r>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in the FSMA and in state and local rules and regulations. Moreover, there is </w:t>
            </w:r>
            <w:proofErr w:type="gramStart"/>
            <w:r>
              <w:rPr>
                <w:rFonts w:ascii="Times New Roman" w:eastAsia="Times New Roman" w:hAnsi="Times New Roman" w:cs="Times New Roman"/>
                <w:sz w:val="18"/>
                <w:szCs w:val="18"/>
              </w:rPr>
              <w:t>a disconnect</w:t>
            </w:r>
            <w:proofErr w:type="gramEnd"/>
            <w:r>
              <w:rPr>
                <w:rFonts w:ascii="Times New Roman" w:eastAsia="Times New Roman" w:hAnsi="Times New Roman" w:cs="Times New Roman"/>
                <w:sz w:val="18"/>
                <w:szCs w:val="18"/>
              </w:rPr>
              <w:t xml:space="preserve"> in understanding around food safety practices and business innovations among these groups at the regional level. </w:t>
            </w:r>
          </w:p>
        </w:tc>
      </w:tr>
      <w:tr w:rsidR="00ED5907">
        <w:trPr>
          <w:trHeight w:val="240"/>
        </w:trPr>
        <w:tc>
          <w:tcPr>
            <w:tcW w:w="14190" w:type="dxa"/>
            <w:gridSpan w:val="5"/>
            <w:shd w:val="clear" w:color="auto" w:fill="D5A6BD"/>
          </w:tcPr>
          <w:p w:rsidR="00ED5907" w:rsidRDefault="00807DAD">
            <w:r>
              <w:rPr>
                <w:rFonts w:ascii="Times New Roman" w:eastAsia="Times New Roman" w:hAnsi="Times New Roman" w:cs="Times New Roman"/>
                <w:b/>
                <w:sz w:val="18"/>
                <w:szCs w:val="18"/>
              </w:rPr>
              <w:t xml:space="preserve">Summary: </w:t>
            </w:r>
            <w:r>
              <w:rPr>
                <w:rFonts w:ascii="Times New Roman" w:eastAsia="Times New Roman" w:hAnsi="Times New Roman" w:cs="Times New Roman"/>
                <w:sz w:val="18"/>
                <w:szCs w:val="18"/>
              </w:rPr>
              <w:t>MDA/MDH/Delegated staff and food entrepreneurs located in 8 regions of Minnesota hold in-person meetings twice per year to share information, work out food safety solutions, and build relationships within the region.</w:t>
            </w:r>
          </w:p>
        </w:tc>
      </w:tr>
      <w:tr w:rsidR="00ED5907">
        <w:trPr>
          <w:trHeight w:val="440"/>
        </w:trPr>
        <w:tc>
          <w:tcPr>
            <w:tcW w:w="14190" w:type="dxa"/>
            <w:gridSpan w:val="5"/>
            <w:shd w:val="clear" w:color="auto" w:fill="EAD1DC"/>
          </w:tcPr>
          <w:p w:rsidR="00ED5907" w:rsidRDefault="00807DAD">
            <w:r>
              <w:rPr>
                <w:rFonts w:ascii="Times New Roman" w:eastAsia="Times New Roman" w:hAnsi="Times New Roman" w:cs="Times New Roman"/>
                <w:b/>
                <w:sz w:val="18"/>
                <w:szCs w:val="18"/>
              </w:rPr>
              <w:t xml:space="preserve">Ask: </w:t>
            </w:r>
            <w:r>
              <w:rPr>
                <w:rFonts w:ascii="Times New Roman" w:eastAsia="Times New Roman" w:hAnsi="Times New Roman" w:cs="Times New Roman"/>
                <w:color w:val="222222"/>
                <w:sz w:val="18"/>
                <w:szCs w:val="18"/>
              </w:rPr>
              <w:t xml:space="preserve">Funding is secured for meeting facilitation. MDA/MDH/Delegated Authorities facilitate meeting attendance by food inspectors operating in the regions and by state-level staff where appropriate. MDH and MDA assist with developing meeting schedule and securing venues. </w:t>
            </w:r>
          </w:p>
        </w:tc>
      </w:tr>
      <w:tr w:rsidR="00ED5907">
        <w:trPr>
          <w:trHeight w:val="240"/>
        </w:trPr>
        <w:tc>
          <w:tcPr>
            <w:tcW w:w="4065" w:type="dxa"/>
            <w:shd w:val="clear" w:color="auto" w:fill="FFD966"/>
          </w:tcPr>
          <w:p w:rsidR="00ED5907" w:rsidRDefault="00807DAD">
            <w:pPr>
              <w:jc w:val="center"/>
            </w:pPr>
            <w:r>
              <w:rPr>
                <w:rFonts w:ascii="Times New Roman" w:eastAsia="Times New Roman" w:hAnsi="Times New Roman" w:cs="Times New Roman"/>
                <w:b/>
                <w:sz w:val="18"/>
                <w:szCs w:val="18"/>
              </w:rPr>
              <w:t>INPUTS</w:t>
            </w:r>
          </w:p>
        </w:tc>
        <w:tc>
          <w:tcPr>
            <w:tcW w:w="4245" w:type="dxa"/>
            <w:shd w:val="clear" w:color="auto" w:fill="FFD966"/>
          </w:tcPr>
          <w:p w:rsidR="00ED5907" w:rsidRDefault="00807DAD">
            <w:pPr>
              <w:jc w:val="center"/>
            </w:pPr>
            <w:r>
              <w:rPr>
                <w:rFonts w:ascii="Times New Roman" w:eastAsia="Times New Roman" w:hAnsi="Times New Roman" w:cs="Times New Roman"/>
                <w:b/>
                <w:sz w:val="18"/>
                <w:szCs w:val="18"/>
              </w:rPr>
              <w:t xml:space="preserve">OUTPUTS </w:t>
            </w:r>
            <w:r>
              <w:rPr>
                <w:rFonts w:ascii="Times New Roman" w:eastAsia="Times New Roman" w:hAnsi="Times New Roman" w:cs="Times New Roman"/>
                <w:sz w:val="18"/>
                <w:szCs w:val="18"/>
              </w:rPr>
              <w:t>(Activities)</w:t>
            </w:r>
          </w:p>
        </w:tc>
        <w:tc>
          <w:tcPr>
            <w:tcW w:w="5880" w:type="dxa"/>
            <w:gridSpan w:val="3"/>
            <w:shd w:val="clear" w:color="auto" w:fill="FFD966"/>
          </w:tcPr>
          <w:p w:rsidR="00ED5907" w:rsidRDefault="00807DAD">
            <w:pPr>
              <w:jc w:val="center"/>
            </w:pPr>
            <w:r>
              <w:rPr>
                <w:rFonts w:ascii="Times New Roman" w:eastAsia="Times New Roman" w:hAnsi="Times New Roman" w:cs="Times New Roman"/>
                <w:b/>
                <w:sz w:val="18"/>
                <w:szCs w:val="18"/>
              </w:rPr>
              <w:t>OUTCOMES</w:t>
            </w:r>
          </w:p>
        </w:tc>
      </w:tr>
      <w:tr w:rsidR="00ED5907">
        <w:trPr>
          <w:trHeight w:val="240"/>
        </w:trPr>
        <w:tc>
          <w:tcPr>
            <w:tcW w:w="8310" w:type="dxa"/>
            <w:gridSpan w:val="2"/>
          </w:tcPr>
          <w:p w:rsidR="00ED5907" w:rsidRDefault="00ED5907"/>
        </w:tc>
        <w:tc>
          <w:tcPr>
            <w:tcW w:w="1860" w:type="dxa"/>
            <w:shd w:val="clear" w:color="auto" w:fill="FFF2CC"/>
          </w:tcPr>
          <w:p w:rsidR="00ED5907" w:rsidRDefault="00807DAD">
            <w:pPr>
              <w:jc w:val="center"/>
            </w:pPr>
            <w:r>
              <w:rPr>
                <w:rFonts w:ascii="Times New Roman" w:eastAsia="Times New Roman" w:hAnsi="Times New Roman" w:cs="Times New Roman"/>
                <w:sz w:val="18"/>
                <w:szCs w:val="18"/>
              </w:rPr>
              <w:t>Knowledge</w:t>
            </w:r>
          </w:p>
        </w:tc>
        <w:tc>
          <w:tcPr>
            <w:tcW w:w="1350" w:type="dxa"/>
            <w:shd w:val="clear" w:color="auto" w:fill="FFF2CC"/>
          </w:tcPr>
          <w:p w:rsidR="00ED5907" w:rsidRDefault="00807DAD">
            <w:pPr>
              <w:jc w:val="center"/>
            </w:pPr>
            <w:r>
              <w:rPr>
                <w:rFonts w:ascii="Times New Roman" w:eastAsia="Times New Roman" w:hAnsi="Times New Roman" w:cs="Times New Roman"/>
                <w:sz w:val="18"/>
                <w:szCs w:val="18"/>
              </w:rPr>
              <w:t>Actions</w:t>
            </w:r>
          </w:p>
        </w:tc>
        <w:tc>
          <w:tcPr>
            <w:tcW w:w="2670" w:type="dxa"/>
            <w:shd w:val="clear" w:color="auto" w:fill="FFF2CC"/>
          </w:tcPr>
          <w:p w:rsidR="00ED5907" w:rsidRDefault="00807DAD">
            <w:pPr>
              <w:jc w:val="center"/>
            </w:pPr>
            <w:r>
              <w:rPr>
                <w:rFonts w:ascii="Times New Roman" w:eastAsia="Times New Roman" w:hAnsi="Times New Roman" w:cs="Times New Roman"/>
                <w:sz w:val="18"/>
                <w:szCs w:val="18"/>
              </w:rPr>
              <w:t>Conditions</w:t>
            </w:r>
          </w:p>
        </w:tc>
      </w:tr>
      <w:tr w:rsidR="00ED5907">
        <w:tc>
          <w:tcPr>
            <w:tcW w:w="4065" w:type="dxa"/>
          </w:tcPr>
          <w:p w:rsidR="00ED5907" w:rsidRDefault="00807DAD">
            <w:r>
              <w:rPr>
                <w:rFonts w:ascii="Times New Roman" w:eastAsia="Times New Roman" w:hAnsi="Times New Roman" w:cs="Times New Roman"/>
                <w:sz w:val="18"/>
                <w:szCs w:val="18"/>
              </w:rPr>
              <w:t xml:space="preserve">Funding to support travel, honoraria, food, etc. </w:t>
            </w:r>
          </w:p>
          <w:p w:rsidR="00ED5907" w:rsidRDefault="00ED5907"/>
          <w:p w:rsidR="00ED5907" w:rsidRDefault="00807DAD">
            <w:r>
              <w:rPr>
                <w:rFonts w:ascii="Times New Roman" w:eastAsia="Times New Roman" w:hAnsi="Times New Roman" w:cs="Times New Roman"/>
                <w:sz w:val="18"/>
                <w:szCs w:val="18"/>
              </w:rPr>
              <w:t>MDA/MDH/Delegated Authority leadership support for attendance by staff within the regions</w:t>
            </w:r>
          </w:p>
          <w:p w:rsidR="00ED5907" w:rsidRDefault="00ED5907"/>
          <w:p w:rsidR="00ED5907" w:rsidRDefault="00807DAD">
            <w:r>
              <w:rPr>
                <w:rFonts w:ascii="Times New Roman" w:eastAsia="Times New Roman" w:hAnsi="Times New Roman" w:cs="Times New Roman"/>
                <w:sz w:val="18"/>
                <w:szCs w:val="18"/>
              </w:rPr>
              <w:t>Commitment from MDA/MDH/Delegated Authority staff with regions to attend</w:t>
            </w:r>
          </w:p>
          <w:p w:rsidR="00ED5907" w:rsidRDefault="00ED5907"/>
          <w:p w:rsidR="00ED5907" w:rsidRDefault="00807DAD">
            <w:r>
              <w:rPr>
                <w:rFonts w:ascii="Times New Roman" w:eastAsia="Times New Roman" w:hAnsi="Times New Roman" w:cs="Times New Roman"/>
                <w:sz w:val="18"/>
                <w:szCs w:val="18"/>
              </w:rPr>
              <w:t>MDH Food Safety Partnership existing meeting infrastructure opened to this forum 2x/year</w:t>
            </w:r>
          </w:p>
          <w:p w:rsidR="00ED5907" w:rsidRDefault="00ED5907"/>
          <w:p w:rsidR="00ED5907" w:rsidRDefault="00807DAD">
            <w:r>
              <w:rPr>
                <w:rFonts w:ascii="Times New Roman" w:eastAsia="Times New Roman" w:hAnsi="Times New Roman" w:cs="Times New Roman"/>
                <w:sz w:val="18"/>
                <w:szCs w:val="18"/>
              </w:rPr>
              <w:t>MDH 8 regional offices opened to this forum 2x/year</w:t>
            </w:r>
          </w:p>
          <w:p w:rsidR="00ED5907" w:rsidRDefault="00ED5907"/>
          <w:p w:rsidR="00ED5907" w:rsidRDefault="00807DAD">
            <w:r>
              <w:rPr>
                <w:rFonts w:ascii="Times New Roman" w:eastAsia="Times New Roman" w:hAnsi="Times New Roman" w:cs="Times New Roman"/>
                <w:sz w:val="18"/>
                <w:szCs w:val="18"/>
              </w:rPr>
              <w:t>Meeting coordination/facilitation team managed by Renewing the Countryside</w:t>
            </w:r>
          </w:p>
          <w:p w:rsidR="00ED5907" w:rsidRDefault="00ED5907"/>
          <w:p w:rsidR="00ED5907" w:rsidRDefault="00807DAD">
            <w:bookmarkStart w:id="0" w:name="h.gjdgxs" w:colFirst="0" w:colLast="0"/>
            <w:bookmarkEnd w:id="0"/>
            <w:r>
              <w:rPr>
                <w:rFonts w:ascii="Times New Roman" w:eastAsia="Times New Roman" w:hAnsi="Times New Roman" w:cs="Times New Roman"/>
                <w:sz w:val="18"/>
                <w:szCs w:val="18"/>
              </w:rPr>
              <w:t>Sustainable ag &amp; local food organizations, trade associations willing to assist with outreach communications, logistics, hosting (MISA, MFMA, SFA)</w:t>
            </w:r>
          </w:p>
          <w:p w:rsidR="00ED5907" w:rsidRDefault="00ED5907"/>
          <w:p w:rsidR="00ED5907" w:rsidRDefault="00807DAD">
            <w:r>
              <w:rPr>
                <w:rFonts w:ascii="Times New Roman" w:eastAsia="Times New Roman" w:hAnsi="Times New Roman" w:cs="Times New Roman"/>
                <w:sz w:val="18"/>
                <w:szCs w:val="18"/>
              </w:rPr>
              <w:t>Food entrepreneurs committed to attending</w:t>
            </w:r>
          </w:p>
        </w:tc>
        <w:tc>
          <w:tcPr>
            <w:tcW w:w="4245" w:type="dxa"/>
          </w:tcPr>
          <w:p w:rsidR="00ED5907" w:rsidRDefault="00807DAD">
            <w:r>
              <w:rPr>
                <w:rFonts w:ascii="Times New Roman" w:eastAsia="Times New Roman" w:hAnsi="Times New Roman" w:cs="Times New Roman"/>
                <w:sz w:val="18"/>
                <w:szCs w:val="18"/>
              </w:rPr>
              <w:t>FSMA curriculum and educational materials created</w:t>
            </w:r>
          </w:p>
          <w:p w:rsidR="00ED5907" w:rsidRDefault="00ED5907"/>
          <w:p w:rsidR="00ED5907" w:rsidRDefault="00807DAD">
            <w:r>
              <w:rPr>
                <w:rFonts w:ascii="Times New Roman" w:eastAsia="Times New Roman" w:hAnsi="Times New Roman" w:cs="Times New Roman"/>
                <w:sz w:val="18"/>
                <w:szCs w:val="18"/>
              </w:rPr>
              <w:t>Targeted outreach to food entrepreneurs to encourage attendance</w:t>
            </w:r>
          </w:p>
          <w:p w:rsidR="00ED5907" w:rsidRDefault="00ED5907"/>
          <w:p w:rsidR="00ED5907" w:rsidRDefault="00807DAD">
            <w:r>
              <w:rPr>
                <w:rFonts w:ascii="Times New Roman" w:eastAsia="Times New Roman" w:hAnsi="Times New Roman" w:cs="Times New Roman"/>
                <w:sz w:val="18"/>
                <w:szCs w:val="18"/>
              </w:rPr>
              <w:t>Targeted outreach to regional MDA/MDH/Delegated staff to encourage (require) attendance</w:t>
            </w:r>
          </w:p>
          <w:p w:rsidR="00ED5907" w:rsidRDefault="00ED5907"/>
          <w:p w:rsidR="00ED5907" w:rsidRDefault="00807DAD">
            <w:r>
              <w:rPr>
                <w:rFonts w:ascii="Times New Roman" w:eastAsia="Times New Roman" w:hAnsi="Times New Roman" w:cs="Times New Roman"/>
                <w:sz w:val="18"/>
                <w:szCs w:val="18"/>
              </w:rPr>
              <w:t>Development of food entrepreneur case studies within regions</w:t>
            </w:r>
          </w:p>
          <w:p w:rsidR="00ED5907" w:rsidRDefault="00ED5907"/>
          <w:p w:rsidR="00ED5907" w:rsidRDefault="00807DAD">
            <w:r>
              <w:rPr>
                <w:rFonts w:ascii="Times New Roman" w:eastAsia="Times New Roman" w:hAnsi="Times New Roman" w:cs="Times New Roman"/>
                <w:sz w:val="18"/>
                <w:szCs w:val="18"/>
              </w:rPr>
              <w:t>Development or compiling of resource documents based on feedback from the regional meetings</w:t>
            </w:r>
          </w:p>
          <w:p w:rsidR="00ED5907" w:rsidRDefault="00ED5907"/>
          <w:p w:rsidR="00ED5907" w:rsidRDefault="00807DAD">
            <w:r>
              <w:rPr>
                <w:rFonts w:ascii="Times New Roman" w:eastAsia="Times New Roman" w:hAnsi="Times New Roman" w:cs="Times New Roman"/>
                <w:sz w:val="18"/>
                <w:szCs w:val="18"/>
              </w:rPr>
              <w:t>Ongoing revision of meeting design/content based on evaluation &amp; feedback by attendees</w:t>
            </w:r>
          </w:p>
          <w:p w:rsidR="00ED5907" w:rsidRDefault="00ED5907"/>
          <w:p w:rsidR="00ED5907" w:rsidRDefault="00807DAD">
            <w:r>
              <w:rPr>
                <w:rFonts w:ascii="Times New Roman" w:eastAsia="Times New Roman" w:hAnsi="Times New Roman" w:cs="Times New Roman"/>
                <w:sz w:val="18"/>
                <w:szCs w:val="18"/>
              </w:rPr>
              <w:t>Meeting agendas may include:</w:t>
            </w:r>
          </w:p>
          <w:p w:rsidR="00ED5907" w:rsidRDefault="00807DAD">
            <w:pPr>
              <w:ind w:left="720"/>
            </w:pPr>
            <w:r>
              <w:rPr>
                <w:rFonts w:ascii="Times New Roman" w:eastAsia="Times New Roman" w:hAnsi="Times New Roman" w:cs="Times New Roman"/>
                <w:sz w:val="18"/>
                <w:szCs w:val="18"/>
              </w:rPr>
              <w:t>* Presentations by food entrepreneurs about their businesses (case studies)</w:t>
            </w:r>
          </w:p>
          <w:p w:rsidR="00ED5907" w:rsidRDefault="00807DAD">
            <w:pPr>
              <w:ind w:left="720"/>
            </w:pPr>
            <w:r>
              <w:rPr>
                <w:rFonts w:ascii="Times New Roman" w:eastAsia="Times New Roman" w:hAnsi="Times New Roman" w:cs="Times New Roman"/>
                <w:sz w:val="18"/>
                <w:szCs w:val="18"/>
              </w:rPr>
              <w:t>* Panel discussions</w:t>
            </w:r>
          </w:p>
          <w:p w:rsidR="00ED5907" w:rsidRDefault="00807DAD">
            <w:pPr>
              <w:ind w:left="720"/>
            </w:pPr>
            <w:r>
              <w:rPr>
                <w:rFonts w:ascii="Times New Roman" w:eastAsia="Times New Roman" w:hAnsi="Times New Roman" w:cs="Times New Roman"/>
                <w:sz w:val="18"/>
                <w:szCs w:val="18"/>
              </w:rPr>
              <w:t>* Q &amp; A from the field</w:t>
            </w:r>
          </w:p>
          <w:p w:rsidR="00ED5907" w:rsidRDefault="00807DAD">
            <w:pPr>
              <w:ind w:left="720"/>
            </w:pPr>
            <w:r>
              <w:rPr>
                <w:rFonts w:ascii="Times New Roman" w:eastAsia="Times New Roman" w:hAnsi="Times New Roman" w:cs="Times New Roman"/>
                <w:sz w:val="18"/>
                <w:szCs w:val="18"/>
              </w:rPr>
              <w:t>* Informal networking &amp; discussion time</w:t>
            </w:r>
          </w:p>
          <w:p w:rsidR="00ED5907" w:rsidRDefault="00807DAD">
            <w:pPr>
              <w:ind w:left="720"/>
            </w:pPr>
            <w:r>
              <w:rPr>
                <w:rFonts w:ascii="Times New Roman" w:eastAsia="Times New Roman" w:hAnsi="Times New Roman" w:cs="Times New Roman"/>
                <w:sz w:val="18"/>
                <w:szCs w:val="18"/>
              </w:rPr>
              <w:t>* Presentations by regional regulators re: food safety issues and best practices</w:t>
            </w:r>
          </w:p>
          <w:p w:rsidR="00ED5907" w:rsidRDefault="00807DAD">
            <w:pPr>
              <w:ind w:left="720"/>
            </w:pPr>
            <w:r>
              <w:rPr>
                <w:rFonts w:ascii="Times New Roman" w:eastAsia="Times New Roman" w:hAnsi="Times New Roman" w:cs="Times New Roman"/>
                <w:sz w:val="18"/>
                <w:szCs w:val="18"/>
              </w:rPr>
              <w:t>* Problem-solving around licensing or food safety issues</w:t>
            </w:r>
          </w:p>
        </w:tc>
        <w:tc>
          <w:tcPr>
            <w:tcW w:w="1860" w:type="dxa"/>
          </w:tcPr>
          <w:p w:rsidR="00ED5907" w:rsidRDefault="00807DAD">
            <w:r>
              <w:rPr>
                <w:rFonts w:ascii="Times New Roman" w:eastAsia="Times New Roman" w:hAnsi="Times New Roman" w:cs="Times New Roman"/>
                <w:sz w:val="18"/>
                <w:szCs w:val="18"/>
              </w:rPr>
              <w:t>Increased food entrepreneur knowledge</w:t>
            </w:r>
          </w:p>
          <w:p w:rsidR="00ED5907" w:rsidRDefault="00807DAD">
            <w:r>
              <w:rPr>
                <w:rFonts w:ascii="Times New Roman" w:eastAsia="Times New Roman" w:hAnsi="Times New Roman" w:cs="Times New Roman"/>
                <w:sz w:val="18"/>
                <w:szCs w:val="18"/>
              </w:rPr>
              <w:t>and inspector knowledge including</w:t>
            </w:r>
          </w:p>
          <w:p w:rsidR="00ED5907" w:rsidRDefault="00807DAD">
            <w:r>
              <w:rPr>
                <w:rFonts w:ascii="Times New Roman" w:eastAsia="Times New Roman" w:hAnsi="Times New Roman" w:cs="Times New Roman"/>
                <w:sz w:val="18"/>
                <w:szCs w:val="18"/>
              </w:rPr>
              <w:t>on issues of food safety and business practices</w:t>
            </w:r>
          </w:p>
          <w:p w:rsidR="00ED5907" w:rsidRDefault="00ED5907"/>
          <w:p w:rsidR="00ED5907" w:rsidRDefault="00807DAD">
            <w:r>
              <w:rPr>
                <w:rFonts w:ascii="Times New Roman" w:eastAsia="Times New Roman" w:hAnsi="Times New Roman" w:cs="Times New Roman"/>
                <w:sz w:val="18"/>
                <w:szCs w:val="18"/>
              </w:rPr>
              <w:t>Increased MDA/MDH/Delegated inspector and staff knowledge of food entrepreneur questions and concerns</w:t>
            </w:r>
            <w:r>
              <w:rPr>
                <w:rFonts w:ascii="Times New Roman" w:eastAsia="Times New Roman" w:hAnsi="Times New Roman" w:cs="Times New Roman"/>
                <w:sz w:val="18"/>
                <w:szCs w:val="18"/>
              </w:rPr>
              <w:br/>
            </w:r>
          </w:p>
          <w:p w:rsidR="00ED5907" w:rsidRDefault="00807DAD">
            <w:r>
              <w:rPr>
                <w:rFonts w:ascii="Times New Roman" w:eastAsia="Times New Roman" w:hAnsi="Times New Roman" w:cs="Times New Roman"/>
                <w:sz w:val="18"/>
                <w:szCs w:val="18"/>
              </w:rPr>
              <w:t>Increased food entrepreneur knowledge and reduced confusion around licensing and food safety</w:t>
            </w:r>
            <w:r>
              <w:rPr>
                <w:rFonts w:ascii="Times New Roman" w:eastAsia="Times New Roman" w:hAnsi="Times New Roman" w:cs="Times New Roman"/>
                <w:sz w:val="18"/>
                <w:szCs w:val="18"/>
              </w:rPr>
              <w:br/>
            </w:r>
          </w:p>
        </w:tc>
        <w:tc>
          <w:tcPr>
            <w:tcW w:w="1350" w:type="dxa"/>
          </w:tcPr>
          <w:p w:rsidR="00ED5907" w:rsidRDefault="00807DAD">
            <w:r>
              <w:rPr>
                <w:rFonts w:ascii="Times New Roman" w:eastAsia="Times New Roman" w:hAnsi="Times New Roman" w:cs="Times New Roman"/>
                <w:sz w:val="18"/>
                <w:szCs w:val="18"/>
              </w:rPr>
              <w:t>Coordination/alignment among food</w:t>
            </w:r>
          </w:p>
          <w:p w:rsidR="00ED5907" w:rsidRDefault="00807DAD">
            <w:r>
              <w:rPr>
                <w:rFonts w:ascii="Times New Roman" w:eastAsia="Times New Roman" w:hAnsi="Times New Roman" w:cs="Times New Roman"/>
                <w:sz w:val="18"/>
                <w:szCs w:val="18"/>
              </w:rPr>
              <w:t>regulatory agencies within regions</w:t>
            </w:r>
          </w:p>
          <w:p w:rsidR="00ED5907" w:rsidRDefault="00ED5907"/>
          <w:p w:rsidR="00ED5907" w:rsidRDefault="00807DAD">
            <w:r>
              <w:rPr>
                <w:rFonts w:ascii="Times New Roman" w:eastAsia="Times New Roman" w:hAnsi="Times New Roman" w:cs="Times New Roman"/>
                <w:sz w:val="18"/>
                <w:szCs w:val="18"/>
              </w:rPr>
              <w:t>Apply increased knowledge of food safety (FSMA and state regulations) to business practices</w:t>
            </w:r>
          </w:p>
        </w:tc>
        <w:tc>
          <w:tcPr>
            <w:tcW w:w="2670" w:type="dxa"/>
          </w:tcPr>
          <w:p w:rsidR="00ED5907" w:rsidRDefault="00807DAD">
            <w:r>
              <w:rPr>
                <w:rFonts w:ascii="Times New Roman" w:eastAsia="Times New Roman" w:hAnsi="Times New Roman" w:cs="Times New Roman"/>
                <w:sz w:val="18"/>
                <w:szCs w:val="18"/>
              </w:rPr>
              <w:t>Improved food entrepreneur</w:t>
            </w:r>
          </w:p>
          <w:p w:rsidR="00ED5907" w:rsidRDefault="00807DAD">
            <w:r>
              <w:rPr>
                <w:rFonts w:ascii="Times New Roman" w:eastAsia="Times New Roman" w:hAnsi="Times New Roman" w:cs="Times New Roman"/>
                <w:sz w:val="18"/>
                <w:szCs w:val="18"/>
              </w:rPr>
              <w:t>perception/trust of MDA/MDH/Delegated Authority</w:t>
            </w:r>
          </w:p>
          <w:p w:rsidR="00ED5907" w:rsidRDefault="00807DAD">
            <w:r>
              <w:rPr>
                <w:rFonts w:ascii="Times New Roman" w:eastAsia="Times New Roman" w:hAnsi="Times New Roman" w:cs="Times New Roman"/>
                <w:sz w:val="18"/>
                <w:szCs w:val="18"/>
              </w:rPr>
              <w:t>intentions</w:t>
            </w:r>
            <w:r>
              <w:rPr>
                <w:rFonts w:ascii="Times New Roman" w:eastAsia="Times New Roman" w:hAnsi="Times New Roman" w:cs="Times New Roman"/>
                <w:sz w:val="18"/>
                <w:szCs w:val="18"/>
              </w:rPr>
              <w:br/>
            </w:r>
          </w:p>
          <w:p w:rsidR="00ED5907" w:rsidRDefault="00807DAD">
            <w:r>
              <w:rPr>
                <w:rFonts w:ascii="Times New Roman" w:eastAsia="Times New Roman" w:hAnsi="Times New Roman" w:cs="Times New Roman"/>
                <w:sz w:val="18"/>
                <w:szCs w:val="18"/>
              </w:rPr>
              <w:t>Improved MDA/MDH/Delegated Authority perception of food entrepreneur willingness to comply with food safety provisions</w:t>
            </w:r>
          </w:p>
          <w:p w:rsidR="00ED5907" w:rsidRDefault="00ED5907"/>
          <w:p w:rsidR="00ED5907" w:rsidRDefault="00807DAD">
            <w:r>
              <w:rPr>
                <w:rFonts w:ascii="Times New Roman" w:eastAsia="Times New Roman" w:hAnsi="Times New Roman" w:cs="Times New Roman"/>
                <w:sz w:val="18"/>
                <w:szCs w:val="18"/>
              </w:rPr>
              <w:t>Increased efficiency for food inspectors</w:t>
            </w:r>
          </w:p>
          <w:p w:rsidR="00ED5907" w:rsidRDefault="00807DAD">
            <w:r>
              <w:rPr>
                <w:rFonts w:ascii="Times New Roman" w:eastAsia="Times New Roman" w:hAnsi="Times New Roman" w:cs="Times New Roman"/>
                <w:sz w:val="18"/>
                <w:szCs w:val="18"/>
              </w:rPr>
              <w:t>fielding fewer points of confusion</w:t>
            </w:r>
          </w:p>
        </w:tc>
      </w:tr>
      <w:tr w:rsidR="00ED5907">
        <w:trPr>
          <w:trHeight w:val="240"/>
        </w:trPr>
        <w:tc>
          <w:tcPr>
            <w:tcW w:w="4065" w:type="dxa"/>
          </w:tcPr>
          <w:p w:rsidR="00ED5907" w:rsidRDefault="00807DAD">
            <w:r>
              <w:rPr>
                <w:rFonts w:ascii="Times New Roman" w:eastAsia="Times New Roman" w:hAnsi="Times New Roman" w:cs="Times New Roman"/>
                <w:b/>
                <w:sz w:val="18"/>
                <w:szCs w:val="18"/>
              </w:rPr>
              <w:t xml:space="preserve">ASSUMPTIONS: </w:t>
            </w:r>
            <w:r>
              <w:rPr>
                <w:rFonts w:ascii="Times New Roman" w:eastAsia="Times New Roman" w:hAnsi="Times New Roman" w:cs="Times New Roman"/>
                <w:sz w:val="18"/>
                <w:szCs w:val="18"/>
              </w:rPr>
              <w:t>A two-way dialog learning method will lead to effective FSMA knowledge retention and implementation among farmers, food entrepreneurs, food system advocates, and regulators.</w:t>
            </w:r>
          </w:p>
        </w:tc>
        <w:tc>
          <w:tcPr>
            <w:tcW w:w="10125" w:type="dxa"/>
            <w:gridSpan w:val="4"/>
          </w:tcPr>
          <w:p w:rsidR="00ED5907" w:rsidRDefault="00807DAD">
            <w:r>
              <w:rPr>
                <w:rFonts w:ascii="Times New Roman" w:eastAsia="Times New Roman" w:hAnsi="Times New Roman" w:cs="Times New Roman"/>
                <w:b/>
                <w:sz w:val="18"/>
                <w:szCs w:val="18"/>
              </w:rPr>
              <w:t>EXTERNAL FACTORS:</w:t>
            </w:r>
            <w:r>
              <w:rPr>
                <w:rFonts w:ascii="Times New Roman" w:eastAsia="Times New Roman" w:hAnsi="Times New Roman" w:cs="Times New Roman"/>
                <w:sz w:val="18"/>
                <w:szCs w:val="18"/>
              </w:rPr>
              <w:t xml:space="preserve"> The success of this project will depend on willingness of participants to engage by attending meetings and contributing during these meetings. Levels of fear around this topic will also affect project success.</w:t>
            </w:r>
          </w:p>
        </w:tc>
      </w:tr>
    </w:tbl>
    <w:p w:rsidR="00ED5907" w:rsidRDefault="00ED5907" w:rsidP="005B4C65">
      <w:bookmarkStart w:id="1" w:name="_GoBack"/>
      <w:bookmarkEnd w:id="1"/>
    </w:p>
    <w:sectPr w:rsidR="00ED5907" w:rsidSect="005B4C65">
      <w:headerReference w:type="default" r:id="rId7"/>
      <w:pgSz w:w="15840" w:h="12240" w:orient="landscape"/>
      <w:pgMar w:top="1440" w:right="1440" w:bottom="86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F3" w:rsidRDefault="004245F3">
      <w:pPr>
        <w:spacing w:line="240" w:lineRule="auto"/>
      </w:pPr>
      <w:r>
        <w:separator/>
      </w:r>
    </w:p>
  </w:endnote>
  <w:endnote w:type="continuationSeparator" w:id="0">
    <w:p w:rsidR="004245F3" w:rsidRDefault="00424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F3" w:rsidRDefault="004245F3">
      <w:pPr>
        <w:spacing w:line="240" w:lineRule="auto"/>
      </w:pPr>
      <w:r>
        <w:separator/>
      </w:r>
    </w:p>
  </w:footnote>
  <w:footnote w:type="continuationSeparator" w:id="0">
    <w:p w:rsidR="004245F3" w:rsidRDefault="004245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07" w:rsidRDefault="00807DAD">
    <w:r>
      <w:rPr>
        <w:color w:val="222222"/>
        <w:sz w:val="19"/>
        <w:szCs w:val="19"/>
        <w:highlight w:val="white"/>
      </w:rPr>
      <w:t xml:space="preserve">Changing the Approach to Regulation of Local Food Systems in Minnesota. June 2015-June 2016. Karen </w:t>
    </w:r>
    <w:proofErr w:type="spellStart"/>
    <w:r>
      <w:rPr>
        <w:color w:val="222222"/>
        <w:sz w:val="19"/>
        <w:szCs w:val="19"/>
        <w:highlight w:val="white"/>
      </w:rPr>
      <w:t>Lanthier</w:t>
    </w:r>
    <w:proofErr w:type="spellEnd"/>
    <w:r>
      <w:rPr>
        <w:color w:val="222222"/>
        <w:sz w:val="19"/>
        <w:szCs w:val="19"/>
        <w:highlight w:val="white"/>
      </w:rPr>
      <w:t xml:space="preserve"> and Stephanie Van Dyke. Minnesota Institute for Sustainable Agriculture; funded by Bush Foundation Community Innovation Grant. https://mnlocalfoodregs.wordpress.com/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D0646"/>
    <w:multiLevelType w:val="multilevel"/>
    <w:tmpl w:val="BB3C87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4F475F3"/>
    <w:multiLevelType w:val="multilevel"/>
    <w:tmpl w:val="8B76AA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581748C"/>
    <w:multiLevelType w:val="multilevel"/>
    <w:tmpl w:val="FA7E4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5907"/>
    <w:rsid w:val="00116019"/>
    <w:rsid w:val="003D5A25"/>
    <w:rsid w:val="004245F3"/>
    <w:rsid w:val="004C699B"/>
    <w:rsid w:val="005B4C65"/>
    <w:rsid w:val="00807DAD"/>
    <w:rsid w:val="00C65BEC"/>
    <w:rsid w:val="00DF1EC8"/>
    <w:rsid w:val="00ED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BCF16-37EB-4752-9D61-838283B2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3</cp:revision>
  <dcterms:created xsi:type="dcterms:W3CDTF">2016-06-30T18:14:00Z</dcterms:created>
  <dcterms:modified xsi:type="dcterms:W3CDTF">2016-06-30T18:31:00Z</dcterms:modified>
</cp:coreProperties>
</file>