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907" w:rsidRDefault="00ED5907">
      <w:pPr>
        <w:spacing w:line="256" w:lineRule="auto"/>
      </w:pPr>
    </w:p>
    <w:tbl>
      <w:tblPr>
        <w:tblStyle w:val="a"/>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numPr>
                <w:ilvl w:val="0"/>
                <w:numId w:val="2"/>
              </w:numPr>
              <w:ind w:hanging="360"/>
              <w:contextualSpacing/>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Workshops/Educational Opportunity for Food Entrepreneurs - short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Hold workshops and trainings for food entrepreneurs with evolving curriculum based on agency and entrepreneur needs.</w:t>
            </w:r>
          </w:p>
        </w:tc>
      </w:tr>
      <w:tr w:rsidR="00ED5907">
        <w:trPr>
          <w:trHeight w:val="2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Funding is secured for workshop development. Regulatory experts, food entrepreneurs, and organizations representing food entrepreneurs commit to attending workshops</w:t>
            </w:r>
            <w:proofErr w:type="gramStart"/>
            <w:r>
              <w:rPr>
                <w:rFonts w:ascii="Times New Roman" w:eastAsia="Times New Roman" w:hAnsi="Times New Roman" w:cs="Times New Roman"/>
                <w:color w:val="222222"/>
                <w:sz w:val="18"/>
                <w:szCs w:val="18"/>
              </w:rPr>
              <w:t>;  MDA</w:t>
            </w:r>
            <w:proofErr w:type="gramEnd"/>
            <w:r>
              <w:rPr>
                <w:rFonts w:ascii="Times New Roman" w:eastAsia="Times New Roman" w:hAnsi="Times New Roman" w:cs="Times New Roman"/>
                <w:color w:val="222222"/>
                <w:sz w:val="18"/>
                <w:szCs w:val="18"/>
              </w:rPr>
              <w:t>/MDH and community organizations participate in planning and delivery of workshops.</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(travel expenses, curriculum development, advisory committee)</w:t>
            </w:r>
          </w:p>
          <w:p w:rsidR="00ED5907" w:rsidRDefault="00ED5907"/>
          <w:p w:rsidR="00ED5907" w:rsidRDefault="00807DAD">
            <w:r>
              <w:rPr>
                <w:rFonts w:ascii="Times New Roman" w:eastAsia="Times New Roman" w:hAnsi="Times New Roman" w:cs="Times New Roman"/>
                <w:sz w:val="18"/>
                <w:szCs w:val="18"/>
              </w:rPr>
              <w:t>Pilot funding</w:t>
            </w:r>
          </w:p>
          <w:p w:rsidR="00ED5907" w:rsidRDefault="00ED5907"/>
          <w:p w:rsidR="00ED5907" w:rsidRDefault="00807DAD">
            <w:r>
              <w:rPr>
                <w:rFonts w:ascii="Times New Roman" w:eastAsia="Times New Roman" w:hAnsi="Times New Roman" w:cs="Times New Roman"/>
                <w:sz w:val="18"/>
                <w:szCs w:val="18"/>
              </w:rPr>
              <w:t>Leadership &amp; Management Expertise</w:t>
            </w:r>
          </w:p>
          <w:p w:rsidR="00ED5907" w:rsidRDefault="00ED5907"/>
          <w:p w:rsidR="00ED5907" w:rsidRDefault="00807DAD">
            <w:r>
              <w:rPr>
                <w:rFonts w:ascii="Times New Roman" w:eastAsia="Times New Roman" w:hAnsi="Times New Roman" w:cs="Times New Roman"/>
                <w:sz w:val="18"/>
                <w:szCs w:val="18"/>
              </w:rPr>
              <w:t>Design &amp; Communications Capacity</w:t>
            </w:r>
          </w:p>
          <w:p w:rsidR="00ED5907" w:rsidRDefault="00ED5907"/>
          <w:p w:rsidR="00ED5907" w:rsidRDefault="00807DAD">
            <w:r>
              <w:rPr>
                <w:rFonts w:ascii="Times New Roman" w:eastAsia="Times New Roman" w:hAnsi="Times New Roman" w:cs="Times New Roman"/>
                <w:sz w:val="18"/>
                <w:szCs w:val="18"/>
              </w:rPr>
              <w:t xml:space="preserve">Outreach documents </w:t>
            </w:r>
          </w:p>
          <w:p w:rsidR="00ED5907" w:rsidRDefault="00ED5907"/>
          <w:p w:rsidR="00ED5907" w:rsidRDefault="00807DAD">
            <w:r>
              <w:rPr>
                <w:rFonts w:ascii="Times New Roman" w:eastAsia="Times New Roman" w:hAnsi="Times New Roman" w:cs="Times New Roman"/>
                <w:sz w:val="18"/>
                <w:szCs w:val="18"/>
              </w:rPr>
              <w:t>Organizations willing to participate or host</w:t>
            </w:r>
          </w:p>
          <w:p w:rsidR="00ED5907" w:rsidRDefault="00ED5907"/>
          <w:p w:rsidR="00ED5907" w:rsidRDefault="00807DAD">
            <w:r>
              <w:rPr>
                <w:rFonts w:ascii="Times New Roman" w:eastAsia="Times New Roman" w:hAnsi="Times New Roman" w:cs="Times New Roman"/>
                <w:sz w:val="18"/>
                <w:szCs w:val="18"/>
              </w:rPr>
              <w:t>MDA/MDH involvement – leadership and food safety expertise</w:t>
            </w:r>
          </w:p>
          <w:p w:rsidR="00ED5907" w:rsidRDefault="00ED5907"/>
          <w:p w:rsidR="00ED5907" w:rsidRDefault="00807DAD">
            <w:r>
              <w:rPr>
                <w:rFonts w:ascii="Times New Roman" w:eastAsia="Times New Roman" w:hAnsi="Times New Roman" w:cs="Times New Roman"/>
                <w:sz w:val="18"/>
                <w:szCs w:val="18"/>
              </w:rPr>
              <w:t>Food entrepreneurs’ experience</w:t>
            </w:r>
          </w:p>
          <w:p w:rsidR="00ED5907" w:rsidRDefault="00ED5907"/>
          <w:p w:rsidR="00ED5907" w:rsidRDefault="00807DAD">
            <w:r>
              <w:rPr>
                <w:rFonts w:ascii="Times New Roman" w:eastAsia="Times New Roman" w:hAnsi="Times New Roman" w:cs="Times New Roman"/>
                <w:sz w:val="18"/>
                <w:szCs w:val="18"/>
              </w:rPr>
              <w:t>Curriculum Design</w:t>
            </w:r>
          </w:p>
          <w:p w:rsidR="00ED5907" w:rsidRDefault="00ED5907"/>
          <w:p w:rsidR="00ED5907" w:rsidRDefault="00807DAD">
            <w:r>
              <w:rPr>
                <w:rFonts w:ascii="Times New Roman" w:eastAsia="Times New Roman" w:hAnsi="Times New Roman" w:cs="Times New Roman"/>
                <w:sz w:val="18"/>
                <w:szCs w:val="18"/>
              </w:rPr>
              <w:t>Spaces (virtual/in-person) to meet</w:t>
            </w:r>
          </w:p>
          <w:p w:rsidR="00ED5907" w:rsidRDefault="00ED5907"/>
          <w:p w:rsidR="00ED5907" w:rsidRDefault="00807DAD">
            <w:r>
              <w:rPr>
                <w:rFonts w:ascii="Times New Roman" w:eastAsia="Times New Roman" w:hAnsi="Times New Roman" w:cs="Times New Roman"/>
                <w:sz w:val="18"/>
                <w:szCs w:val="18"/>
              </w:rPr>
              <w:t>Evaluation design</w:t>
            </w:r>
          </w:p>
        </w:tc>
        <w:tc>
          <w:tcPr>
            <w:tcW w:w="3860" w:type="dxa"/>
          </w:tcPr>
          <w:p w:rsidR="00ED5907" w:rsidRDefault="00807DAD">
            <w:r>
              <w:rPr>
                <w:rFonts w:ascii="Times New Roman" w:eastAsia="Times New Roman" w:hAnsi="Times New Roman" w:cs="Times New Roman"/>
                <w:sz w:val="18"/>
                <w:szCs w:val="18"/>
              </w:rPr>
              <w:t>Establishment of workshop leadership positions</w:t>
            </w:r>
          </w:p>
          <w:p w:rsidR="00ED5907" w:rsidRDefault="00ED5907"/>
          <w:p w:rsidR="00ED5907" w:rsidRDefault="00807DAD">
            <w:r>
              <w:rPr>
                <w:rFonts w:ascii="Times New Roman" w:eastAsia="Times New Roman" w:hAnsi="Times New Roman" w:cs="Times New Roman"/>
                <w:sz w:val="18"/>
                <w:szCs w:val="18"/>
              </w:rPr>
              <w:t>Create a board of directors/advisory committee that includes MDA/MDH staff, members from targeted community, and organizations representing food entrepreneurs</w:t>
            </w:r>
          </w:p>
          <w:p w:rsidR="00ED5907" w:rsidRDefault="00ED5907"/>
          <w:p w:rsidR="00ED5907" w:rsidRDefault="00807DAD">
            <w:r>
              <w:rPr>
                <w:rFonts w:ascii="Times New Roman" w:eastAsia="Times New Roman" w:hAnsi="Times New Roman" w:cs="Times New Roman"/>
                <w:sz w:val="18"/>
                <w:szCs w:val="18"/>
              </w:rPr>
              <w:t>Training of educators with curriculum</w:t>
            </w:r>
          </w:p>
          <w:p w:rsidR="00ED5907" w:rsidRDefault="00ED5907"/>
          <w:p w:rsidR="00ED5907" w:rsidRDefault="00807DAD">
            <w:r>
              <w:rPr>
                <w:rFonts w:ascii="Times New Roman" w:eastAsia="Times New Roman" w:hAnsi="Times New Roman" w:cs="Times New Roman"/>
                <w:sz w:val="18"/>
                <w:szCs w:val="18"/>
              </w:rPr>
              <w:t>Presentation of educational curriculum to food entrepreneurs</w:t>
            </w:r>
          </w:p>
          <w:p w:rsidR="00ED5907" w:rsidRDefault="00ED5907"/>
          <w:p w:rsidR="00ED5907" w:rsidRDefault="00807DAD">
            <w:r>
              <w:rPr>
                <w:rFonts w:ascii="Times New Roman" w:eastAsia="Times New Roman" w:hAnsi="Times New Roman" w:cs="Times New Roman"/>
                <w:sz w:val="18"/>
                <w:szCs w:val="18"/>
              </w:rPr>
              <w:t>Continuing updating of training/curriculum</w:t>
            </w:r>
          </w:p>
          <w:p w:rsidR="00ED5907" w:rsidRDefault="00ED5907"/>
          <w:p w:rsidR="00ED5907" w:rsidRDefault="00807DAD">
            <w:r>
              <w:rPr>
                <w:rFonts w:ascii="Times New Roman" w:eastAsia="Times New Roman" w:hAnsi="Times New Roman" w:cs="Times New Roman"/>
                <w:sz w:val="18"/>
                <w:szCs w:val="18"/>
              </w:rPr>
              <w:t>Conduct Evaluations</w:t>
            </w:r>
          </w:p>
          <w:p w:rsidR="00ED5907" w:rsidRDefault="00ED5907"/>
          <w:p w:rsidR="00ED5907" w:rsidRDefault="00807DAD">
            <w:r>
              <w:rPr>
                <w:rFonts w:ascii="Times New Roman" w:eastAsia="Times New Roman" w:hAnsi="Times New Roman" w:cs="Times New Roman"/>
                <w:sz w:val="18"/>
                <w:szCs w:val="18"/>
              </w:rPr>
              <w:t>Targeted outreach to start-up food entrepreneurs</w:t>
            </w:r>
          </w:p>
          <w:p w:rsidR="00ED5907" w:rsidRDefault="00ED5907"/>
        </w:tc>
        <w:tc>
          <w:tcPr>
            <w:tcW w:w="1380" w:type="dxa"/>
          </w:tcPr>
          <w:p w:rsidR="00ED5907" w:rsidRDefault="00807DAD">
            <w:r>
              <w:rPr>
                <w:rFonts w:ascii="Times New Roman" w:eastAsia="Times New Roman" w:hAnsi="Times New Roman" w:cs="Times New Roman"/>
                <w:sz w:val="18"/>
                <w:szCs w:val="18"/>
              </w:rPr>
              <w:t>Increased food entrepreneur knowledge - including on issues of food safety</w:t>
            </w:r>
          </w:p>
          <w:p w:rsidR="00ED5907" w:rsidRDefault="00ED5907"/>
          <w:p w:rsidR="00ED5907" w:rsidRDefault="00807DAD">
            <w:r>
              <w:rPr>
                <w:rFonts w:ascii="Times New Roman" w:eastAsia="Times New Roman" w:hAnsi="Times New Roman" w:cs="Times New Roman"/>
                <w:sz w:val="18"/>
                <w:szCs w:val="18"/>
              </w:rPr>
              <w:t>Reduced confusion around requirements on the part of food entrepreneurs</w:t>
            </w:r>
          </w:p>
        </w:tc>
        <w:tc>
          <w:tcPr>
            <w:tcW w:w="1340" w:type="dxa"/>
          </w:tcPr>
          <w:p w:rsidR="00ED5907" w:rsidRDefault="00807DAD">
            <w:r>
              <w:rPr>
                <w:rFonts w:ascii="Times New Roman" w:eastAsia="Times New Roman" w:hAnsi="Times New Roman" w:cs="Times New Roman"/>
                <w:sz w:val="18"/>
                <w:szCs w:val="18"/>
              </w:rPr>
              <w:t>Food inspectors field fewer points of confusion.</w:t>
            </w:r>
          </w:p>
        </w:tc>
        <w:tc>
          <w:tcPr>
            <w:tcW w:w="1900" w:type="dxa"/>
          </w:tcPr>
          <w:p w:rsidR="00ED5907" w:rsidRDefault="00807DAD">
            <w:r>
              <w:rPr>
                <w:rFonts w:ascii="Times New Roman" w:eastAsia="Times New Roman" w:hAnsi="Times New Roman" w:cs="Times New Roman"/>
                <w:sz w:val="18"/>
                <w:szCs w:val="18"/>
              </w:rPr>
              <w:t xml:space="preserve">Decreased number of site visits to problem establishments for inspectors </w:t>
            </w:r>
          </w:p>
          <w:p w:rsidR="00ED5907" w:rsidRDefault="00ED5907"/>
          <w:p w:rsidR="00ED5907" w:rsidRDefault="00807DAD">
            <w:r>
              <w:rPr>
                <w:rFonts w:ascii="Times New Roman" w:eastAsia="Times New Roman" w:hAnsi="Times New Roman" w:cs="Times New Roman"/>
                <w:sz w:val="18"/>
                <w:szCs w:val="18"/>
              </w:rPr>
              <w:t>MDA/MDH/Delegated Agency staff are better able to identify common problem areas for food entrepreneurs</w:t>
            </w:r>
          </w:p>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Educational workshops will lead to effective food safety and licensing knowledge and implementation among farmers, food entrepreneurs, food system advocates, and regulators.</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willingness of participants to engage by attending meetings and contributing during these meetings. Levels of fear around this topic will also affect project success.</w:t>
            </w:r>
          </w:p>
        </w:tc>
      </w:tr>
    </w:tbl>
    <w:p w:rsidR="00ED5907" w:rsidRDefault="00ED5907"/>
    <w:p w:rsidR="00ED5907" w:rsidRDefault="00ED5907">
      <w:pPr>
        <w:spacing w:line="240" w:lineRule="auto"/>
      </w:pPr>
    </w:p>
    <w:p w:rsidR="00ED5907" w:rsidRDefault="00ED5907">
      <w:pPr>
        <w:spacing w:line="240" w:lineRule="auto"/>
      </w:pPr>
      <w:bookmarkStart w:id="0" w:name="_GoBack"/>
      <w:bookmarkEnd w:id="0"/>
    </w:p>
    <w:sectPr w:rsidR="00ED5907">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3C" w:rsidRDefault="00A9183C">
      <w:pPr>
        <w:spacing w:line="240" w:lineRule="auto"/>
      </w:pPr>
      <w:r>
        <w:separator/>
      </w:r>
    </w:p>
  </w:endnote>
  <w:endnote w:type="continuationSeparator" w:id="0">
    <w:p w:rsidR="00A9183C" w:rsidRDefault="00A91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3C" w:rsidRDefault="00A9183C">
      <w:pPr>
        <w:spacing w:line="240" w:lineRule="auto"/>
      </w:pPr>
      <w:r>
        <w:separator/>
      </w:r>
    </w:p>
  </w:footnote>
  <w:footnote w:type="continuationSeparator" w:id="0">
    <w:p w:rsidR="00A9183C" w:rsidRDefault="00A918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07" w:rsidRDefault="00807DAD">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https://mnlocalfoodregs.wordpress.com/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0646"/>
    <w:multiLevelType w:val="multilevel"/>
    <w:tmpl w:val="BB3C8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475F3"/>
    <w:multiLevelType w:val="multilevel"/>
    <w:tmpl w:val="8B76A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81748C"/>
    <w:multiLevelType w:val="multilevel"/>
    <w:tmpl w:val="FA7E4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907"/>
    <w:rsid w:val="00116019"/>
    <w:rsid w:val="00195982"/>
    <w:rsid w:val="003D5A25"/>
    <w:rsid w:val="00807DAD"/>
    <w:rsid w:val="00A9183C"/>
    <w:rsid w:val="00D7795A"/>
    <w:rsid w:val="00E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CF16-37EB-4752-9D61-838283B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3</cp:revision>
  <dcterms:created xsi:type="dcterms:W3CDTF">2016-06-30T18:14:00Z</dcterms:created>
  <dcterms:modified xsi:type="dcterms:W3CDTF">2016-06-30T18:33:00Z</dcterms:modified>
</cp:coreProperties>
</file>